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Microsoft JhengHei" w:cs="Microsoft JhengHei" w:eastAsia="Microsoft JhengHei" w:hAnsi="Microsoft JhengHei"/>
          <w:color w:val="000000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40"/>
          <w:szCs w:val="40"/>
          <w:rtl w:val="0"/>
        </w:rPr>
        <w:t xml:space="preserve">國立中央大學語言中心-英外語推廣課程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center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4秋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rtl w:val="0"/>
        </w:rPr>
        <w:t xml:space="preserve">季班英外語推廣課程 非學分班課程「大家的日本語-中級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-2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rtl w:val="0"/>
        </w:rPr>
        <w:t xml:space="preserve">」</w:t>
      </w:r>
      <w:r w:rsidDel="00000000" w:rsidR="00000000" w:rsidRPr="00000000">
        <w:rPr>
          <w:rtl w:val="0"/>
        </w:rPr>
      </w:r>
    </w:p>
    <w:tbl>
      <w:tblPr>
        <w:tblStyle w:val="Table1"/>
        <w:tblW w:w="10184.0" w:type="dxa"/>
        <w:jc w:val="left"/>
        <w:tblInd w:w="-108.0" w:type="dxa"/>
        <w:tblBorders>
          <w:top w:color="aeaaaa" w:space="0" w:sz="8" w:val="single"/>
          <w:left w:color="aeaaaa" w:space="0" w:sz="8" w:val="single"/>
          <w:bottom w:color="aeaaaa" w:space="0" w:sz="8" w:val="single"/>
          <w:right w:color="aeaaaa" w:space="0" w:sz="8" w:val="single"/>
          <w:insideH w:color="aeaaaa" w:space="0" w:sz="8" w:val="single"/>
          <w:insideV w:color="aeaaaa" w:space="0" w:sz="8" w:val="single"/>
        </w:tblBorders>
        <w:tblLayout w:type="fixed"/>
        <w:tblLook w:val="0000"/>
      </w:tblPr>
      <w:tblGrid>
        <w:gridCol w:w="2258"/>
        <w:gridCol w:w="1843"/>
        <w:gridCol w:w="6083"/>
        <w:tblGridChange w:id="0">
          <w:tblGrid>
            <w:gridCol w:w="2258"/>
            <w:gridCol w:w="1843"/>
            <w:gridCol w:w="6083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一、招生對象：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4" w:hanging="2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已完成大家的日本語初級I/初級II/進階I/進階II課程，或具有同等程度的學員。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二、課程目標：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以聽解，口說及閱讀練習培養中程目標的基礎，達成聽、說、讀、寫的訓練並厚植生活日語能力。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三、授課方法：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課堂講授，搭配實物教具及影像，以少人數班級進行口語訓練及會話練習。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四、教材：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6" w:firstLine="0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情境日本語初中級篇1</w:t>
              <w:br w:type="textWrapping"/>
              <w:t xml:space="preserve">NHK線上新聞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五、上課期間：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6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10.17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 – 11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4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.0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u w:val="single"/>
                <w:rtl w:val="0"/>
              </w:rPr>
              <w:t xml:space="preserve">（依本校行事曆，如遇天災或其他狀況以致無法上課，授課教師將視情況補課）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六、上課時間：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每週(四) 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9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0 ~ 21:00  (1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5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次，總時數為30小時，共0學分)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七、上課地點：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中央大學綜教館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八、授課教師：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余秋菊老師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學歷：日本京都同志社大學文學研究所碩士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專長：長期從事語言教學及撰寫日文學習及檢定用書。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教授基礎日語、日文會話，新聞日語，筆譯，口譯，日語檢定課程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九、評分方式：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出席率、上課參與度、結業總成績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十、收費標準及繳費方式（不含劃撥手續費及書籍費）：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身分類別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學費金額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(新台幣)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繳費方式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(1) 新生(未報名過本中心開設之推廣課程者)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e26c09"/>
                <w:rtl w:val="0"/>
              </w:rPr>
              <w:t xml:space="preserve">5400 元整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一律不收現金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，請先連結本校繳費報名系統：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e74b5"/>
                <w:u w:val="single"/>
                <w:rtl w:val="0"/>
              </w:rPr>
              <w:t xml:space="preserve">https://cis.ncu.edu.tw/MpaySys/std/get_fee_accountPre.do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="240" w:lineRule="auto"/>
              <w:ind w:left="0" w:right="152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取得繳款帳號（需先經過電子郵件信箱認證）， 以 ATM 繳費或列印出繳費單至郵局劃撥繳費。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52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繳費金額系統預設為原價，請依據實際應繳 費金額自行輸入。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繳費操作範例連結：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70c0"/>
                <w:u w:val="single"/>
                <w:rtl w:val="0"/>
              </w:rPr>
              <w:t xml:space="preserve">https://bit.ly/2V8z2bl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(2) 9 折：舊生、身心障礙者、原住民、 低收入戶、65 歲以上老人、中大在學學生、教職員或兩人（含）報名同一課程者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e26c09"/>
                <w:rtl w:val="0"/>
              </w:rPr>
              <w:t xml:space="preserve">4860 元整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(3) 88 折：三人以上同時報名同一課程者或開課前兩週報名早鳥優惠者。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e26c09"/>
                <w:rtl w:val="0"/>
              </w:rPr>
              <w:t xml:space="preserve">4752 元整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※本課程得隨時加入，中途加入者，報名費按身分別及課程比例計算。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263"/>
        <w:gridCol w:w="2410"/>
        <w:gridCol w:w="5521"/>
        <w:tblGridChange w:id="0">
          <w:tblGrid>
            <w:gridCol w:w="2263"/>
            <w:gridCol w:w="2410"/>
            <w:gridCol w:w="5521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十一、報名期間：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hd w:fill="d9d9d9" w:val="clear"/>
                <w:rtl w:val="0"/>
              </w:rPr>
              <w:t xml:space="preserve">即日起至開課前兩週止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，週一至週五 9:00~12:00，14:00~17:00。以先報名並完 成繳費手續前二十四名為原則。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十二、結業證書：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1. 課程結束後，將依據學員報名時填寫之需求製作結業證書(填寫不須證書則，即不製作)。</w:t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2. 學期成績未滿60分或缺席時數超過總時數之1/3者，不予頒發結業證書。</w:t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3. 結業證書於課程結束2週後核發，若有特殊需求，可另提出申請。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十三、退費準則：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學員因故辦理退費時，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須憑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u w:val="single"/>
                <w:rtl w:val="0"/>
              </w:rPr>
              <w:t xml:space="preserve">中央大學開立之收據正本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送交語言中心辦公室辦理相關手續。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退費規定如下：</w:t>
            </w:r>
          </w:p>
          <w:p w:rsidR="00000000" w:rsidDel="00000000" w:rsidP="00000000" w:rsidRDefault="00000000" w:rsidRPr="00000000" w14:paraId="00000044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自報名繳費至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u w:val="single"/>
                <w:rtl w:val="0"/>
              </w:rPr>
              <w:t xml:space="preserve">實際上課前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退學者，退還已繳學分費、雜費等各項費用之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u w:val="single"/>
                <w:rtl w:val="0"/>
              </w:rPr>
              <w:t xml:space="preserve">九成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自實際上課之日算起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u w:val="single"/>
                <w:rtl w:val="0"/>
              </w:rPr>
              <w:t xml:space="preserve">未逾全期三分之一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者，退還已繳學分費、雜費等各 項費用之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u w:val="single"/>
                <w:rtl w:val="0"/>
              </w:rPr>
              <w:t xml:space="preserve">半數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在班時間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u w:val="single"/>
                <w:rtl w:val="0"/>
              </w:rPr>
              <w:t xml:space="preserve">已逾全期三分之一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者，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u w:val="single"/>
                <w:rtl w:val="0"/>
              </w:rPr>
              <w:t xml:space="preserve">不予退費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若本課程因人數不足或其他特殊原因無法開課，將全額退費。</w:t>
            </w:r>
          </w:p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退費手續辦理期間約一至兩個月，且需檢附報名者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本人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之郵局或銀行局號帳號，俾便匯款；如無郵局或銀行帳戶者，則一律以支票退款。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十四、報名方式：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   線上報名(分兩階段) ：</w:t>
            </w:r>
          </w:p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第一階段：點擊欲報名課程橘色『報名』按鈕，線上登記報名。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第二階段：等候開課通知；確定可開班後，本中心將會通知已登記</w:t>
              <w:br w:type="textWrapping"/>
              <w:t xml:space="preserve">          者繳交學費(不需預先匯款)。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十五、附則：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報名資料務必詳細填寫。</w:t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本課程可申請公務人員終生學習護照時數，請於報名時註明，事後恕不補登。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aeaaaa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主辦單位： 國立中央大學英外語推廣課程</w:t>
            </w:r>
          </w:p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網址：</w:t>
            </w: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563c1"/>
                  <w:u w:val="single"/>
                  <w:rtl w:val="0"/>
                </w:rPr>
                <w:t xml:space="preserve">http://lceg.ncu.edu.tw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地址：32001桃園市中壢區中大路300號</w:t>
            </w:r>
          </w:p>
        </w:tc>
        <w:tc>
          <w:tcPr>
            <w:tcBorders>
              <w:left w:color="aeaaaa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承辦人：黃惠姿 (cassie@cc.ncu.edu.tw)</w:t>
            </w:r>
          </w:p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電話：(03)4255274 或 (03)4227151轉33818</w:t>
            </w:r>
          </w:p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傳真：(03)4255384</w:t>
            </w:r>
          </w:p>
        </w:tc>
      </w:tr>
    </w:tbl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567" w:top="851" w:left="851" w:right="851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MingLiu"/>
  <w:font w:name="Georgia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Microsoft JhengHei" w:cs="Microsoft JhengHei" w:eastAsia="Microsoft JhengHei" w:hAnsi="Microsoft JhengHei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0200.0" w:type="dxa"/>
      <w:jc w:val="left"/>
      <w:tblInd w:w="-108.0" w:type="dxa"/>
      <w:tblLayout w:type="fixed"/>
      <w:tblLook w:val="0000"/>
    </w:tblPr>
    <w:tblGrid>
      <w:gridCol w:w="3400"/>
      <w:gridCol w:w="3400"/>
      <w:gridCol w:w="3400"/>
      <w:tblGridChange w:id="0">
        <w:tblGrid>
          <w:gridCol w:w="3400"/>
          <w:gridCol w:w="3400"/>
          <w:gridCol w:w="340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right="-115" w:hanging="2"/>
            <w:jc w:val="righ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pict>
        <v:shape id="WordPictureWatermark1" style="position:absolute;width:509.0pt;height:436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Microsoft JhengHei" w:cs="Microsoft JhengHei" w:eastAsia="Microsoft JhengHei" w:hAnsi="Microsoft JhengHei"/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ff0000"/>
        <w:sz w:val="20"/>
        <w:szCs w:val="20"/>
        <w:rtl w:val="0"/>
      </w:rPr>
      <w:t xml:space="preserve">※本簡章由系統自動生成，若有錯誤或不清楚之處，請上官網查詢，或來電洽詢，謝謝※</w:t>
    </w:r>
    <w:r w:rsidDel="00000000" w:rsidR="00000000" w:rsidRPr="00000000">
      <w:rPr>
        <w:color w:val="000000"/>
        <w:sz w:val="20"/>
        <w:szCs w:val="20"/>
      </w:rPr>
      <w:pict>
        <v:shape id="WordPictureWatermark3" style="position:absolute;width:509.0pt;height:436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pict>
        <v:shape id="WordPictureWatermark2" style="position:absolute;width:509.0pt;height:436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463" w:hanging="36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06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4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2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0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8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6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4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23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1"/>
    </w:pPr>
    <w:rPr>
      <w:rFonts w:ascii="PMingLiu" w:cs="PMingLiu" w:eastAsia="PMingLiu" w:hAnsi="PMingLiu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uiPriority w:val="9"/>
    <w:semiHidden w:val="1"/>
    <w:unhideWhenUsed w:val="1"/>
    <w:qFormat w:val="1"/>
    <w:pPr>
      <w:widowControl w:val="1"/>
      <w:spacing w:after="100" w:afterAutospacing="1" w:before="100" w:beforeAutospacing="1"/>
      <w:outlineLvl w:val="3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qFormat w:val="1"/>
    <w:rPr>
      <w:sz w:val="20"/>
      <w:szCs w:val="20"/>
    </w:rPr>
  </w:style>
  <w:style w:type="character" w:styleId="a5" w:customStyle="1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 w:val="1"/>
    <w:rPr>
      <w:sz w:val="20"/>
      <w:szCs w:val="20"/>
    </w:rPr>
  </w:style>
  <w:style w:type="character" w:styleId="a7" w:customStyle="1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a"/>
    <w:rPr>
      <w:kern w:val="0"/>
      <w:sz w:val="22"/>
    </w:rPr>
  </w:style>
  <w:style w:type="table" w:styleId="10" w:customStyle="1">
    <w:name w:val="表格格線 (淺色)1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NormalTable0" w:customStyle="1">
    <w:name w:val="Normal Table0"/>
    <w:qFormat w:val="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9">
    <w:name w:val="List Paragraph"/>
    <w:basedOn w:val="a"/>
    <w:pPr>
      <w:ind w:left="480" w:leftChars="200"/>
    </w:pPr>
  </w:style>
  <w:style w:type="character" w:styleId="aa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40" w:customStyle="1">
    <w:name w:val="標題 4 字元"/>
    <w:rPr>
      <w:rFonts w:ascii="新細明體" w:cs="新細明體" w:eastAsia="新細明體" w:hAnsi="新細明體"/>
      <w:b w:val="1"/>
      <w:bCs w:val="1"/>
      <w:w w:val="100"/>
      <w:kern w:val="0"/>
      <w:position w:val="-1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ceg.ncu.edu.tw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lfR0LrOh6CQCtwjAz2owvqL4Q==">CgMxLjAyCGguZ2pkZ3hzOAByITFvbVpvSHN2Z3J1QkpSY1pGSmtRcG1UeHRjV3c5WDQwSA==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2022-08-25T03:39:00Z</dcterms:created>
  <dc:creator>蘇泰安</dc:creator>
</cp:coreProperties>
</file>