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E83E9" w14:textId="77777777" w:rsidR="00BA0D6E" w:rsidRDefault="00BA0D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02574D54" w14:textId="77777777" w:rsidR="00BA0D6E" w:rsidRDefault="00E525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40"/>
          <w:szCs w:val="40"/>
        </w:rPr>
      </w:pP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國立中央大學語言中心-英外語推廣課程</w:t>
      </w:r>
    </w:p>
    <w:p w14:paraId="6A3E2E29" w14:textId="080B4405" w:rsidR="00BA0D6E" w:rsidRDefault="00E525E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202</w:t>
      </w:r>
      <w:r w:rsidR="003C74B6">
        <w:rPr>
          <w:rFonts w:ascii="微軟正黑體" w:eastAsia="微軟正黑體" w:hAnsi="微軟正黑體" w:cs="微軟正黑體" w:hint="eastAsia"/>
          <w:b/>
          <w:sz w:val="28"/>
          <w:szCs w:val="28"/>
        </w:rPr>
        <w:t>5</w:t>
      </w:r>
      <w:r w:rsidR="00C96C93">
        <w:rPr>
          <w:rFonts w:ascii="微軟正黑體" w:eastAsia="微軟正黑體" w:hAnsi="微軟正黑體" w:cs="微軟正黑體" w:hint="eastAsia"/>
          <w:b/>
          <w:sz w:val="28"/>
          <w:szCs w:val="28"/>
        </w:rPr>
        <w:t>秋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季班英外語推廣課程 非學分班課程「</w:t>
      </w:r>
      <w:r w:rsidR="003C74B6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日語中級聽解會話班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」</w:t>
      </w:r>
    </w:p>
    <w:tbl>
      <w:tblPr>
        <w:tblStyle w:val="af0"/>
        <w:tblW w:w="10184" w:type="dxa"/>
        <w:tblInd w:w="-108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843"/>
        <w:gridCol w:w="6083"/>
      </w:tblGrid>
      <w:tr w:rsidR="00BA0D6E" w14:paraId="1BA85AA4" w14:textId="77777777">
        <w:tc>
          <w:tcPr>
            <w:tcW w:w="2258" w:type="dxa"/>
            <w:shd w:val="clear" w:color="auto" w:fill="D0CECE"/>
            <w:vAlign w:val="center"/>
          </w:tcPr>
          <w:p w14:paraId="6E7DBFE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一、招生對象：</w:t>
            </w:r>
          </w:p>
        </w:tc>
        <w:tc>
          <w:tcPr>
            <w:tcW w:w="7926" w:type="dxa"/>
            <w:gridSpan w:val="2"/>
            <w:vAlign w:val="center"/>
          </w:tcPr>
          <w:p w14:paraId="6937C5B3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已完成大家的日本語初級I/初級II/進階I/進階II課程，或具有同等程度的學員。</w:t>
            </w:r>
          </w:p>
        </w:tc>
      </w:tr>
      <w:tr w:rsidR="00BA0D6E" w14:paraId="293E2ECD" w14:textId="77777777">
        <w:tc>
          <w:tcPr>
            <w:tcW w:w="2258" w:type="dxa"/>
            <w:shd w:val="clear" w:color="auto" w:fill="D0CECE"/>
            <w:vAlign w:val="center"/>
          </w:tcPr>
          <w:p w14:paraId="24AA0DA9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二、課程目標：</w:t>
            </w:r>
          </w:p>
        </w:tc>
        <w:tc>
          <w:tcPr>
            <w:tcW w:w="7926" w:type="dxa"/>
            <w:gridSpan w:val="2"/>
            <w:vAlign w:val="center"/>
          </w:tcPr>
          <w:p w14:paraId="2ADADC32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以聽解，口說及閱讀練習培養中程目標的基礎，達成聽、說、讀、寫的訓練並厚植生活日語能力。</w:t>
            </w:r>
          </w:p>
        </w:tc>
      </w:tr>
      <w:tr w:rsidR="00BA0D6E" w14:paraId="3CFBAE3D" w14:textId="77777777">
        <w:tc>
          <w:tcPr>
            <w:tcW w:w="2258" w:type="dxa"/>
            <w:shd w:val="clear" w:color="auto" w:fill="D0CECE"/>
            <w:vAlign w:val="center"/>
          </w:tcPr>
          <w:p w14:paraId="519630A2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三、授課方法：</w:t>
            </w:r>
          </w:p>
        </w:tc>
        <w:tc>
          <w:tcPr>
            <w:tcW w:w="7926" w:type="dxa"/>
            <w:gridSpan w:val="2"/>
            <w:vAlign w:val="center"/>
          </w:tcPr>
          <w:p w14:paraId="09D49F9B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課堂講授，搭配實物教具及影像，以少人數班級進行口語訓練及會話練習。</w:t>
            </w:r>
          </w:p>
        </w:tc>
      </w:tr>
      <w:tr w:rsidR="00BA0D6E" w14:paraId="5ABD10A1" w14:textId="77777777">
        <w:tc>
          <w:tcPr>
            <w:tcW w:w="2258" w:type="dxa"/>
            <w:shd w:val="clear" w:color="auto" w:fill="D0CECE"/>
            <w:vAlign w:val="center"/>
          </w:tcPr>
          <w:p w14:paraId="1E582517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四、教材：</w:t>
            </w:r>
          </w:p>
        </w:tc>
        <w:tc>
          <w:tcPr>
            <w:tcW w:w="7926" w:type="dxa"/>
            <w:gridSpan w:val="2"/>
            <w:vAlign w:val="center"/>
          </w:tcPr>
          <w:p w14:paraId="3693AF69" w14:textId="7A179FF1" w:rsidR="00BA0D6E" w:rsidRPr="00873521" w:rsidRDefault="0087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" w:hanging="2"/>
              <w:rPr>
                <w:rFonts w:ascii="微軟正黑體" w:eastAsia="微軟正黑體" w:hAnsi="微軟正黑體" w:cs="微軟正黑體"/>
              </w:rPr>
            </w:pPr>
            <w:r w:rsidRPr="00873521">
              <w:rPr>
                <w:rFonts w:ascii="微軟正黑體" w:eastAsia="微軟正黑體" w:hAnsi="微軟正黑體" w:cs="微軟正黑體"/>
              </w:rPr>
              <w:t>大家的日本語中級2</w:t>
            </w:r>
          </w:p>
        </w:tc>
      </w:tr>
      <w:tr w:rsidR="00BA0D6E" w14:paraId="238EBD83" w14:textId="77777777">
        <w:tc>
          <w:tcPr>
            <w:tcW w:w="2258" w:type="dxa"/>
            <w:shd w:val="clear" w:color="auto" w:fill="D0CECE"/>
            <w:vAlign w:val="center"/>
          </w:tcPr>
          <w:p w14:paraId="2233E740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五、上課期間：</w:t>
            </w:r>
          </w:p>
        </w:tc>
        <w:tc>
          <w:tcPr>
            <w:tcW w:w="7926" w:type="dxa"/>
            <w:gridSpan w:val="2"/>
            <w:vAlign w:val="center"/>
          </w:tcPr>
          <w:p w14:paraId="3C3B5845" w14:textId="16F9997D" w:rsidR="00A95EB6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</w:t>
            </w:r>
            <w:r w:rsidR="003C74B6">
              <w:rPr>
                <w:rFonts w:ascii="微軟正黑體" w:eastAsia="微軟正黑體" w:hAnsi="微軟正黑體" w:cs="微軟正黑體" w:hint="eastAsia"/>
              </w:rPr>
              <w:t>4.</w:t>
            </w:r>
            <w:r w:rsidR="00C96C93">
              <w:rPr>
                <w:rFonts w:ascii="微軟正黑體" w:eastAsia="微軟正黑體" w:hAnsi="微軟正黑體" w:cs="微軟正黑體" w:hint="eastAsia"/>
              </w:rPr>
              <w:t>9</w:t>
            </w:r>
            <w:r w:rsidR="003C74B6">
              <w:rPr>
                <w:rFonts w:ascii="微軟正黑體" w:eastAsia="微軟正黑體" w:hAnsi="微軟正黑體" w:cs="微軟正黑體" w:hint="eastAsia"/>
              </w:rPr>
              <w:t>.</w:t>
            </w:r>
            <w:r w:rsidR="00C96C93">
              <w:rPr>
                <w:rFonts w:ascii="微軟正黑體" w:eastAsia="微軟正黑體" w:hAnsi="微軟正黑體" w:cs="微軟正黑體" w:hint="eastAsia"/>
              </w:rPr>
              <w:t>11</w:t>
            </w:r>
            <w:r w:rsidR="003C74B6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3C74B6">
              <w:rPr>
                <w:rFonts w:ascii="微軟正黑體" w:eastAsia="微軟正黑體" w:hAnsi="微軟正黑體" w:cs="微軟正黑體"/>
              </w:rPr>
              <w:t>– 114.</w:t>
            </w:r>
            <w:r w:rsidR="00A95EB6">
              <w:rPr>
                <w:rFonts w:ascii="微軟正黑體" w:eastAsia="微軟正黑體" w:hAnsi="微軟正黑體" w:cs="微軟正黑體" w:hint="eastAsia"/>
              </w:rPr>
              <w:t>1</w:t>
            </w:r>
            <w:r w:rsidR="00C96C93">
              <w:rPr>
                <w:rFonts w:ascii="微軟正黑體" w:eastAsia="微軟正黑體" w:hAnsi="微軟正黑體" w:cs="微軟正黑體" w:hint="eastAsia"/>
              </w:rPr>
              <w:t>2</w:t>
            </w:r>
            <w:r w:rsidR="003C74B6">
              <w:rPr>
                <w:rFonts w:ascii="微軟正黑體" w:eastAsia="微軟正黑體" w:hAnsi="微軟正黑體" w:cs="微軟正黑體"/>
              </w:rPr>
              <w:t>.</w:t>
            </w:r>
            <w:r w:rsidR="00F86107">
              <w:rPr>
                <w:rFonts w:ascii="微軟正黑體" w:eastAsia="微軟正黑體" w:hAnsi="微軟正黑體" w:cs="微軟正黑體" w:hint="eastAsia"/>
              </w:rPr>
              <w:t>1</w:t>
            </w:r>
            <w:bookmarkStart w:id="0" w:name="_GoBack"/>
            <w:bookmarkEnd w:id="0"/>
            <w:r w:rsidR="00C96C93">
              <w:rPr>
                <w:rFonts w:ascii="微軟正黑體" w:eastAsia="微軟正黑體" w:hAnsi="微軟正黑體" w:cs="微軟正黑體" w:hint="eastAsia"/>
              </w:rPr>
              <w:t>8</w:t>
            </w:r>
          </w:p>
          <w:p w14:paraId="4BB6169F" w14:textId="77777777" w:rsidR="00BA0D6E" w:rsidRPr="00A95EB6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" w:hanging="2"/>
              <w:jc w:val="both"/>
              <w:rPr>
                <w:rFonts w:ascii="微軟正黑體" w:eastAsia="微軟正黑體" w:hAnsi="微軟正黑體" w:cs="微軟正黑體"/>
                <w:color w:val="000000"/>
                <w:sz w:val="21"/>
                <w:szCs w:val="21"/>
              </w:rPr>
            </w:pPr>
            <w:r w:rsidRPr="00A95EB6">
              <w:rPr>
                <w:rFonts w:ascii="微軟正黑體" w:eastAsia="微軟正黑體" w:hAnsi="微軟正黑體" w:cs="微軟正黑體"/>
                <w:color w:val="FF0000"/>
                <w:sz w:val="21"/>
                <w:szCs w:val="21"/>
                <w:u w:val="single"/>
              </w:rPr>
              <w:t>（依本校行事曆，如遇天災或其他狀況以致無法上課，授課教師將視情況補課）</w:t>
            </w:r>
          </w:p>
        </w:tc>
      </w:tr>
      <w:tr w:rsidR="00BA0D6E" w14:paraId="3A33C612" w14:textId="77777777">
        <w:tc>
          <w:tcPr>
            <w:tcW w:w="2258" w:type="dxa"/>
            <w:shd w:val="clear" w:color="auto" w:fill="D0CECE"/>
            <w:vAlign w:val="center"/>
          </w:tcPr>
          <w:p w14:paraId="360905B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六、上課時間：</w:t>
            </w:r>
          </w:p>
        </w:tc>
        <w:tc>
          <w:tcPr>
            <w:tcW w:w="7926" w:type="dxa"/>
            <w:gridSpan w:val="2"/>
            <w:vAlign w:val="center"/>
          </w:tcPr>
          <w:p w14:paraId="132CD6A9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每週(四) 1</w:t>
            </w:r>
            <w:r>
              <w:rPr>
                <w:rFonts w:ascii="微軟正黑體" w:eastAsia="微軟正黑體" w:hAnsi="微軟正黑體" w:cs="微軟正黑體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 ~ 21:00  (1</w:t>
            </w:r>
            <w:r>
              <w:rPr>
                <w:rFonts w:ascii="微軟正黑體" w:eastAsia="微軟正黑體" w:hAnsi="微軟正黑體" w:cs="微軟正黑體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次，總時數為30小時，共0學分)</w:t>
            </w:r>
          </w:p>
        </w:tc>
      </w:tr>
      <w:tr w:rsidR="00BA0D6E" w14:paraId="57904F46" w14:textId="77777777">
        <w:tc>
          <w:tcPr>
            <w:tcW w:w="2258" w:type="dxa"/>
            <w:shd w:val="clear" w:color="auto" w:fill="D0CECE"/>
            <w:vAlign w:val="center"/>
          </w:tcPr>
          <w:p w14:paraId="6F426E9D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七、上課地點：</w:t>
            </w:r>
          </w:p>
        </w:tc>
        <w:tc>
          <w:tcPr>
            <w:tcW w:w="7926" w:type="dxa"/>
            <w:gridSpan w:val="2"/>
            <w:vAlign w:val="center"/>
          </w:tcPr>
          <w:p w14:paraId="629A613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中央大學綜教館</w:t>
            </w:r>
          </w:p>
        </w:tc>
      </w:tr>
      <w:tr w:rsidR="00BA0D6E" w14:paraId="52F06553" w14:textId="77777777">
        <w:tc>
          <w:tcPr>
            <w:tcW w:w="2258" w:type="dxa"/>
            <w:shd w:val="clear" w:color="auto" w:fill="D0CECE"/>
            <w:vAlign w:val="center"/>
          </w:tcPr>
          <w:p w14:paraId="563E1788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八、授課教師：</w:t>
            </w:r>
          </w:p>
        </w:tc>
        <w:tc>
          <w:tcPr>
            <w:tcW w:w="7926" w:type="dxa"/>
            <w:gridSpan w:val="2"/>
            <w:vAlign w:val="center"/>
          </w:tcPr>
          <w:p w14:paraId="271993D9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余秋菊老師</w:t>
            </w:r>
          </w:p>
          <w:p w14:paraId="1B49C4B3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</w:rPr>
              <w:t>學歷：日本京都同志社大學文學研究所碩士</w:t>
            </w:r>
          </w:p>
          <w:p w14:paraId="780BCAD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專長：長期從事語言教學及撰寫日文學習及檢定用書。</w:t>
            </w:r>
          </w:p>
          <w:p w14:paraId="77715C57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教授基礎日語、日文會話，新聞日語，筆譯，口譯，日語檢定課程</w:t>
            </w:r>
          </w:p>
        </w:tc>
      </w:tr>
      <w:tr w:rsidR="00BA0D6E" w14:paraId="3737BE13" w14:textId="77777777">
        <w:tc>
          <w:tcPr>
            <w:tcW w:w="2258" w:type="dxa"/>
            <w:shd w:val="clear" w:color="auto" w:fill="D0CECE"/>
            <w:vAlign w:val="center"/>
          </w:tcPr>
          <w:p w14:paraId="6B6BF465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九、評分方式：</w:t>
            </w:r>
          </w:p>
        </w:tc>
        <w:tc>
          <w:tcPr>
            <w:tcW w:w="7926" w:type="dxa"/>
            <w:gridSpan w:val="2"/>
            <w:vAlign w:val="center"/>
          </w:tcPr>
          <w:p w14:paraId="278BBF54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出席率、上課參與度、結業總成績</w:t>
            </w:r>
          </w:p>
        </w:tc>
      </w:tr>
      <w:tr w:rsidR="00BA0D6E" w14:paraId="097B3561" w14:textId="77777777">
        <w:tc>
          <w:tcPr>
            <w:tcW w:w="10184" w:type="dxa"/>
            <w:gridSpan w:val="3"/>
            <w:shd w:val="clear" w:color="auto" w:fill="D0CECE"/>
            <w:vAlign w:val="center"/>
          </w:tcPr>
          <w:p w14:paraId="7083C075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十、收費標準及繳費方式（不含劃撥手續費及書籍費）：</w:t>
            </w:r>
          </w:p>
        </w:tc>
      </w:tr>
      <w:tr w:rsidR="00BA0D6E" w14:paraId="1D7D79F4" w14:textId="77777777">
        <w:tc>
          <w:tcPr>
            <w:tcW w:w="2258" w:type="dxa"/>
            <w:shd w:val="clear" w:color="auto" w:fill="D0CECE"/>
            <w:vAlign w:val="center"/>
          </w:tcPr>
          <w:p w14:paraId="56BB7ADE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身分類別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71656C10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學費金額</w:t>
            </w:r>
          </w:p>
          <w:p w14:paraId="5AEFA4B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(新台幣)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14:paraId="368EC08C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繳費方式</w:t>
            </w:r>
          </w:p>
        </w:tc>
      </w:tr>
      <w:tr w:rsidR="00BA0D6E" w14:paraId="552ADB2C" w14:textId="77777777">
        <w:trPr>
          <w:cantSplit/>
        </w:trPr>
        <w:tc>
          <w:tcPr>
            <w:tcW w:w="2258" w:type="dxa"/>
          </w:tcPr>
          <w:p w14:paraId="71BC36DE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14:paraId="5C91C973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083" w:type="dxa"/>
            <w:vMerge w:val="restart"/>
          </w:tcPr>
          <w:p w14:paraId="5FEA22B5" w14:textId="77777777" w:rsidR="00BA0D6E" w:rsidRDefault="00E525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14:paraId="3442631B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4B5"/>
                <w:u w:val="single"/>
              </w:rPr>
              <w:t>https://cis.ncu.edu.tw/MpaySys/std/get_fee_accountPre.do</w:t>
            </w:r>
          </w:p>
          <w:p w14:paraId="71E0C51E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0" w:right="152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14:paraId="56F70695" w14:textId="77777777" w:rsidR="00BA0D6E" w:rsidRDefault="00E525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52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14:paraId="5DC4778A" w14:textId="77777777" w:rsidR="00BA0D6E" w:rsidRDefault="00E525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BA0D6E" w14:paraId="6D3F672B" w14:textId="77777777">
        <w:trPr>
          <w:cantSplit/>
        </w:trPr>
        <w:tc>
          <w:tcPr>
            <w:tcW w:w="2258" w:type="dxa"/>
          </w:tcPr>
          <w:p w14:paraId="6827125B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(2) 9 折：舊生、身心障礙者、原住民、 低收入戶、65 歲以上老人、中大在學學生、教職員或兩人（含）報名同一課程者</w:t>
            </w:r>
          </w:p>
        </w:tc>
        <w:tc>
          <w:tcPr>
            <w:tcW w:w="1843" w:type="dxa"/>
            <w:vAlign w:val="center"/>
          </w:tcPr>
          <w:p w14:paraId="3DF81210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083" w:type="dxa"/>
            <w:vMerge/>
          </w:tcPr>
          <w:p w14:paraId="70D9C3F4" w14:textId="77777777" w:rsidR="00BA0D6E" w:rsidRDefault="00BA0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BA0D6E" w14:paraId="34177605" w14:textId="77777777">
        <w:trPr>
          <w:cantSplit/>
        </w:trPr>
        <w:tc>
          <w:tcPr>
            <w:tcW w:w="2258" w:type="dxa"/>
          </w:tcPr>
          <w:p w14:paraId="3465BC75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(3) 88 折：三人以上同時報名同一課程者或開課前兩週報名早鳥優惠者。</w:t>
            </w:r>
          </w:p>
        </w:tc>
        <w:tc>
          <w:tcPr>
            <w:tcW w:w="1843" w:type="dxa"/>
            <w:vAlign w:val="center"/>
          </w:tcPr>
          <w:p w14:paraId="3DFB9445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4752 元整</w:t>
            </w:r>
          </w:p>
        </w:tc>
        <w:tc>
          <w:tcPr>
            <w:tcW w:w="6083" w:type="dxa"/>
            <w:vMerge/>
          </w:tcPr>
          <w:p w14:paraId="7773E4A5" w14:textId="77777777" w:rsidR="00BA0D6E" w:rsidRDefault="00BA0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BA0D6E" w14:paraId="32512801" w14:textId="77777777">
        <w:tc>
          <w:tcPr>
            <w:tcW w:w="10184" w:type="dxa"/>
            <w:gridSpan w:val="3"/>
          </w:tcPr>
          <w:p w14:paraId="03175CD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※本課程得隨時加入，中途加入者，報名費按身分別及課程比例計算。</w:t>
            </w:r>
          </w:p>
        </w:tc>
      </w:tr>
    </w:tbl>
    <w:p w14:paraId="6E7872EC" w14:textId="77777777" w:rsidR="00BA0D6E" w:rsidRDefault="00BA0D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1"/>
        <w:tblW w:w="1019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410"/>
        <w:gridCol w:w="5521"/>
      </w:tblGrid>
      <w:tr w:rsidR="00BA0D6E" w14:paraId="71976755" w14:textId="77777777">
        <w:tc>
          <w:tcPr>
            <w:tcW w:w="2263" w:type="dxa"/>
            <w:shd w:val="clear" w:color="auto" w:fill="D0CECE"/>
          </w:tcPr>
          <w:p w14:paraId="1DDDC04C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十一、報名期間：</w:t>
            </w:r>
          </w:p>
        </w:tc>
        <w:tc>
          <w:tcPr>
            <w:tcW w:w="7931" w:type="dxa"/>
            <w:gridSpan w:val="2"/>
          </w:tcPr>
          <w:p w14:paraId="5F26E120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即日起至開課前兩週止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，週一至週五 9:00~12:00，14:00~17:00。以先報名並完 成繳費手續前二十四名為原則。</w:t>
            </w:r>
          </w:p>
        </w:tc>
      </w:tr>
      <w:tr w:rsidR="00BA0D6E" w14:paraId="3BF6CE4B" w14:textId="77777777">
        <w:tc>
          <w:tcPr>
            <w:tcW w:w="2263" w:type="dxa"/>
            <w:shd w:val="clear" w:color="auto" w:fill="D0CECE"/>
          </w:tcPr>
          <w:p w14:paraId="5864187F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十二、結業證書：</w:t>
            </w:r>
          </w:p>
        </w:tc>
        <w:tc>
          <w:tcPr>
            <w:tcW w:w="7931" w:type="dxa"/>
            <w:gridSpan w:val="2"/>
          </w:tcPr>
          <w:p w14:paraId="130C9A47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1. 課程結束後，將依據學員報名時填寫之需求製作結業證書(填寫不須證書則，即不製作)。</w:t>
            </w:r>
          </w:p>
          <w:p w14:paraId="65875CF9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2. 學期成績未滿60分或缺席時數超過總時數之1/3者，不予頒發結業證書。</w:t>
            </w:r>
          </w:p>
          <w:p w14:paraId="1506ABBA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3. 結業證書於課程結束2週後核發，若有特殊需求，可另提出申請。</w:t>
            </w:r>
          </w:p>
        </w:tc>
      </w:tr>
      <w:tr w:rsidR="00BA0D6E" w14:paraId="071D13F8" w14:textId="77777777">
        <w:tc>
          <w:tcPr>
            <w:tcW w:w="2263" w:type="dxa"/>
            <w:shd w:val="clear" w:color="auto" w:fill="D0CECE"/>
          </w:tcPr>
          <w:p w14:paraId="0654F747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十三、退費準則：</w:t>
            </w:r>
          </w:p>
        </w:tc>
        <w:tc>
          <w:tcPr>
            <w:tcW w:w="7931" w:type="dxa"/>
            <w:gridSpan w:val="2"/>
          </w:tcPr>
          <w:p w14:paraId="049F2514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退費規定如下：</w:t>
            </w:r>
          </w:p>
          <w:p w14:paraId="685E3246" w14:textId="77777777" w:rsidR="00BA0D6E" w:rsidRDefault="00E525E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00BBA89C" w14:textId="77777777" w:rsidR="00BA0D6E" w:rsidRDefault="00E525E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3A4021D8" w14:textId="77777777" w:rsidR="00BA0D6E" w:rsidRDefault="00E525E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495F25A6" w14:textId="77777777" w:rsidR="00BA0D6E" w:rsidRDefault="00E525E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14:paraId="62342FDD" w14:textId="77777777" w:rsidR="00BA0D6E" w:rsidRDefault="00E525E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之郵局或銀行局號帳號，俾便匯款；如無郵局或銀行帳戶者，則一律以支票退款。</w:t>
            </w:r>
          </w:p>
        </w:tc>
      </w:tr>
      <w:tr w:rsidR="00BA0D6E" w14:paraId="5806D4C6" w14:textId="77777777">
        <w:tc>
          <w:tcPr>
            <w:tcW w:w="2263" w:type="dxa"/>
            <w:shd w:val="clear" w:color="auto" w:fill="D0CECE"/>
          </w:tcPr>
          <w:p w14:paraId="0193CD0A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十四、報名方式：</w:t>
            </w:r>
          </w:p>
        </w:tc>
        <w:tc>
          <w:tcPr>
            <w:tcW w:w="7931" w:type="dxa"/>
            <w:gridSpan w:val="2"/>
          </w:tcPr>
          <w:p w14:paraId="1E2DB819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線上報名(分兩階段) ：</w:t>
            </w:r>
          </w:p>
          <w:p w14:paraId="5AFC6B27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第一階段：點擊欲報名課程橘色『報名』按鈕，線上登記報名。</w:t>
            </w:r>
          </w:p>
          <w:p w14:paraId="20A794DE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 xml:space="preserve">          者繳交學費(不需預先匯款)。</w:t>
            </w:r>
          </w:p>
        </w:tc>
      </w:tr>
      <w:tr w:rsidR="00BA0D6E" w14:paraId="4C398D39" w14:textId="77777777">
        <w:tc>
          <w:tcPr>
            <w:tcW w:w="2263" w:type="dxa"/>
            <w:shd w:val="clear" w:color="auto" w:fill="D0CECE"/>
          </w:tcPr>
          <w:p w14:paraId="191D9EC0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205FF807" w14:textId="77777777" w:rsidR="00BA0D6E" w:rsidRDefault="00E525E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報名資料務必詳細填寫。</w:t>
            </w:r>
          </w:p>
          <w:p w14:paraId="1CBAFAF0" w14:textId="77777777" w:rsidR="00BA0D6E" w:rsidRDefault="00E525E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本課程可申請公務人員終生學習護照時數，請於報名時註明，事後恕不補登。</w:t>
            </w:r>
          </w:p>
        </w:tc>
      </w:tr>
      <w:tr w:rsidR="00BA0D6E" w14:paraId="33A8255C" w14:textId="7777777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14:paraId="56EB9AD9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主辦單位： 國立中央大學英外語推廣課程</w:t>
            </w:r>
          </w:p>
          <w:p w14:paraId="27A05A30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</w:p>
          <w:p w14:paraId="4DB0B7BB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14:paraId="0F85680A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承辦人：黃惠姿 (cassie@cc.ncu.edu.tw)</w:t>
            </w:r>
          </w:p>
          <w:p w14:paraId="0BF4F8B7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電話：(03)4255274 或 (03)4227151轉33818</w:t>
            </w:r>
          </w:p>
          <w:p w14:paraId="4FF636FB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傳真：(03)4255384</w:t>
            </w:r>
          </w:p>
        </w:tc>
      </w:tr>
    </w:tbl>
    <w:p w14:paraId="54ADFCA8" w14:textId="77777777" w:rsidR="00BA0D6E" w:rsidRDefault="00BA0D6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sectPr w:rsidR="00BA0D6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DC0B" w14:textId="77777777" w:rsidR="00827645" w:rsidRDefault="00827645">
      <w:pPr>
        <w:spacing w:line="240" w:lineRule="auto"/>
        <w:ind w:left="0" w:hanging="2"/>
      </w:pPr>
      <w:r>
        <w:separator/>
      </w:r>
    </w:p>
  </w:endnote>
  <w:endnote w:type="continuationSeparator" w:id="0">
    <w:p w14:paraId="58E80BFC" w14:textId="77777777" w:rsidR="00827645" w:rsidRDefault="008276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E150C" w14:textId="77777777" w:rsidR="00BA0D6E" w:rsidRDefault="00BA0D6E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微軟正黑體" w:eastAsia="微軟正黑體" w:hAnsi="微軟正黑體" w:cs="微軟正黑體"/>
        <w:color w:val="000000"/>
        <w:sz w:val="20"/>
        <w:szCs w:val="20"/>
      </w:rPr>
    </w:pPr>
  </w:p>
  <w:tbl>
    <w:tblPr>
      <w:tblStyle w:val="af2"/>
      <w:tblW w:w="10200" w:type="dxa"/>
      <w:tblInd w:w="-108" w:type="dxa"/>
      <w:tblLayout w:type="fixed"/>
      <w:tblLook w:val="0000" w:firstRow="0" w:lastRow="0" w:firstColumn="0" w:lastColumn="0" w:noHBand="0" w:noVBand="0"/>
    </w:tblPr>
    <w:tblGrid>
      <w:gridCol w:w="3400"/>
      <w:gridCol w:w="3400"/>
      <w:gridCol w:w="3400"/>
    </w:tblGrid>
    <w:tr w:rsidR="00BA0D6E" w14:paraId="746A9322" w14:textId="77777777">
      <w:tc>
        <w:tcPr>
          <w:tcW w:w="3400" w:type="dxa"/>
        </w:tcPr>
        <w:p w14:paraId="0F3A458E" w14:textId="77777777" w:rsidR="00BA0D6E" w:rsidRDefault="00BA0D6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</w:p>
      </w:tc>
      <w:tc>
        <w:tcPr>
          <w:tcW w:w="3400" w:type="dxa"/>
        </w:tcPr>
        <w:p w14:paraId="498B040B" w14:textId="77777777" w:rsidR="00BA0D6E" w:rsidRDefault="00BA0D6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3400" w:type="dxa"/>
        </w:tcPr>
        <w:p w14:paraId="75270152" w14:textId="77777777" w:rsidR="00BA0D6E" w:rsidRDefault="00BA0D6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115" w:hanging="2"/>
            <w:jc w:val="right"/>
            <w:rPr>
              <w:color w:val="000000"/>
              <w:sz w:val="20"/>
              <w:szCs w:val="20"/>
            </w:rPr>
          </w:pPr>
        </w:p>
      </w:tc>
    </w:tr>
  </w:tbl>
  <w:p w14:paraId="379B725E" w14:textId="77777777" w:rsidR="00BA0D6E" w:rsidRDefault="00BA0D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AB59" w14:textId="77777777" w:rsidR="00827645" w:rsidRDefault="00827645">
      <w:pPr>
        <w:spacing w:line="240" w:lineRule="auto"/>
        <w:ind w:left="0" w:hanging="2"/>
      </w:pPr>
      <w:r>
        <w:separator/>
      </w:r>
    </w:p>
  </w:footnote>
  <w:footnote w:type="continuationSeparator" w:id="0">
    <w:p w14:paraId="54704445" w14:textId="77777777" w:rsidR="00827645" w:rsidRDefault="008276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AE63" w14:textId="77777777" w:rsidR="00BA0D6E" w:rsidRDefault="008276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0AD70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pt;height:436pt;z-index:-251657728;mso-position-horizontal:center;mso-position-horizontal-relative:left-margin-area;mso-position-vertical:center;mso-position-vertical-relative:top-margin-area">
          <v:imagedata r:id="rId1" o:title="imag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B39" w14:textId="77777777" w:rsidR="00BA0D6E" w:rsidRDefault="00E525E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827645">
      <w:rPr>
        <w:rFonts w:eastAsia="Calibri"/>
        <w:color w:val="000000"/>
        <w:sz w:val="20"/>
        <w:szCs w:val="20"/>
      </w:rPr>
      <w:pict w14:anchorId="76D46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pt;height:436pt;z-index:-251659776;mso-position-horizontal:center;mso-position-horizontal-relative:left-margin-area;mso-position-vertical:center;mso-position-vertical-relative:top-margin-area">
          <v:imagedata r:id="rId1" o:title="image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39C7A" w14:textId="77777777" w:rsidR="00BA0D6E" w:rsidRDefault="008276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4EA8A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pt;height:436pt;z-index:-251658752;mso-position-horizontal:center;mso-position-horizontal-relative:left-margin-area;mso-position-vertical:center;mso-position-vertical-relative:top-margin-area">
          <v:imagedata r:id="rId1" o:title="image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50F36"/>
    <w:multiLevelType w:val="multilevel"/>
    <w:tmpl w:val="70BC7D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9795376"/>
    <w:multiLevelType w:val="multilevel"/>
    <w:tmpl w:val="247863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B281243"/>
    <w:multiLevelType w:val="multilevel"/>
    <w:tmpl w:val="9E42CDCA"/>
    <w:lvl w:ilvl="0">
      <w:start w:val="1"/>
      <w:numFmt w:val="decimal"/>
      <w:lvlText w:val="(%1)"/>
      <w:lvlJc w:val="left"/>
      <w:pPr>
        <w:ind w:left="463" w:hanging="36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106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4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2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0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8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6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4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23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D6E"/>
    <w:rsid w:val="002B1E46"/>
    <w:rsid w:val="003B33B0"/>
    <w:rsid w:val="003C74B6"/>
    <w:rsid w:val="00483FB5"/>
    <w:rsid w:val="00827645"/>
    <w:rsid w:val="00873521"/>
    <w:rsid w:val="00A7255A"/>
    <w:rsid w:val="00A95EB6"/>
    <w:rsid w:val="00B22DFF"/>
    <w:rsid w:val="00BA0D6E"/>
    <w:rsid w:val="00BD6A72"/>
    <w:rsid w:val="00C57F15"/>
    <w:rsid w:val="00C96C93"/>
    <w:rsid w:val="00E525EF"/>
    <w:rsid w:val="00F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0E41C9"/>
  <w15:docId w15:val="{873B11E9-C252-4945-A4CC-8D606A3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qFormat/>
    <w:rPr>
      <w:sz w:val="20"/>
      <w:szCs w:val="20"/>
    </w:rPr>
  </w:style>
  <w:style w:type="character" w:customStyle="1" w:styleId="a5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/>
    <w:rPr>
      <w:sz w:val="20"/>
      <w:szCs w:val="20"/>
    </w:rPr>
  </w:style>
  <w:style w:type="character" w:customStyle="1" w:styleId="a7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Pr>
      <w:kern w:val="0"/>
      <w:sz w:val="22"/>
    </w:rPr>
  </w:style>
  <w:style w:type="table" w:customStyle="1" w:styleId="10">
    <w:name w:val="表格格線 (淺色)1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ormalTable0">
    <w:name w:val="Normal Table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pPr>
      <w:ind w:leftChars="200" w:left="480"/>
    </w:pPr>
  </w:style>
  <w:style w:type="character" w:styleId="a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標題 4 字元"/>
    <w:rPr>
      <w:rFonts w:ascii="新細明體" w:eastAsia="新細明體" w:hAnsi="新細明體" w:cs="新細明體"/>
      <w:b/>
      <w:bCs/>
      <w:w w:val="100"/>
      <w:kern w:val="0"/>
      <w:position w:val="-1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lfR0LrOh6CQCtwjAz2owvqL4Q==">CgMxLjAyCGguZ2pkZ3hzOAByITFvbVpvSHN2Z3J1QkpSY1pGSmtRcG1UeHRjV3c5WDQwSA==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user</cp:lastModifiedBy>
  <cp:revision>4</cp:revision>
  <dcterms:created xsi:type="dcterms:W3CDTF">2025-08-28T14:33:00Z</dcterms:created>
  <dcterms:modified xsi:type="dcterms:W3CDTF">2025-09-01T03:46:00Z</dcterms:modified>
</cp:coreProperties>
</file>